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F1124" w14:textId="3E837008" w:rsidR="00427B40" w:rsidRDefault="00427B40" w:rsidP="00427B40">
      <w:pPr>
        <w:spacing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FOR IMMEDIATE RELEASE – </w:t>
      </w:r>
      <w:r w:rsidR="003413A5">
        <w:rPr>
          <w:rFonts w:ascii="Arial" w:hAnsi="Arial" w:cs="Arial"/>
          <w:sz w:val="20"/>
          <w:szCs w:val="20"/>
          <w:lang w:val="en-AU"/>
        </w:rPr>
        <w:t>SEPTEMBER 12</w:t>
      </w:r>
      <w:r w:rsidR="00C713CE">
        <w:rPr>
          <w:rFonts w:ascii="Arial" w:hAnsi="Arial" w:cs="Arial"/>
          <w:sz w:val="20"/>
          <w:szCs w:val="20"/>
          <w:lang w:val="en-AU"/>
        </w:rPr>
        <w:t>,</w:t>
      </w:r>
      <w:r>
        <w:rPr>
          <w:rFonts w:ascii="Arial" w:hAnsi="Arial" w:cs="Arial"/>
          <w:sz w:val="20"/>
          <w:szCs w:val="20"/>
          <w:lang w:val="en-AU"/>
        </w:rPr>
        <w:t xml:space="preserve"> 2018</w:t>
      </w:r>
    </w:p>
    <w:p w14:paraId="45415B22" w14:textId="77777777" w:rsidR="00FC56F1" w:rsidRDefault="00B263C8" w:rsidP="00514C4D">
      <w:pPr>
        <w:jc w:val="center"/>
        <w:rPr>
          <w:b/>
          <w:bCs/>
          <w:sz w:val="32"/>
          <w:szCs w:val="28"/>
          <w:lang w:val="en-AU"/>
        </w:rPr>
      </w:pPr>
      <w:r>
        <w:rPr>
          <w:b/>
          <w:bCs/>
          <w:sz w:val="32"/>
          <w:szCs w:val="28"/>
          <w:lang w:val="en-AU"/>
        </w:rPr>
        <w:t xml:space="preserve">Isolation in detention has irreversible impact on </w:t>
      </w:r>
      <w:r w:rsidR="00FC56F1">
        <w:rPr>
          <w:b/>
          <w:bCs/>
          <w:sz w:val="32"/>
          <w:szCs w:val="28"/>
          <w:lang w:val="en-AU"/>
        </w:rPr>
        <w:t>young adults</w:t>
      </w:r>
    </w:p>
    <w:p w14:paraId="77520502" w14:textId="77777777" w:rsidR="00FC56F1" w:rsidRDefault="00FC56F1" w:rsidP="00DA7E56">
      <w:pPr>
        <w:spacing w:after="120"/>
        <w:rPr>
          <w:bCs/>
          <w:szCs w:val="24"/>
          <w:lang w:val="en-AU"/>
        </w:rPr>
      </w:pPr>
      <w:r w:rsidRPr="00FC56F1">
        <w:rPr>
          <w:bCs/>
          <w:szCs w:val="24"/>
          <w:lang w:val="en-AU"/>
        </w:rPr>
        <w:t>James (not his real name) was a teenager when he was subjected to isolation in detention. For 22 hours a day, he was locked in his cell. For the other two hours he was permitted out of his cell with a small</w:t>
      </w:r>
      <w:r>
        <w:rPr>
          <w:bCs/>
          <w:szCs w:val="24"/>
          <w:lang w:val="en-AU"/>
        </w:rPr>
        <w:t xml:space="preserve"> group of fellow p</w:t>
      </w:r>
      <w:bookmarkStart w:id="0" w:name="_GoBack"/>
      <w:bookmarkEnd w:id="0"/>
      <w:r>
        <w:rPr>
          <w:bCs/>
          <w:szCs w:val="24"/>
          <w:lang w:val="en-AU"/>
        </w:rPr>
        <w:t>risoners.</w:t>
      </w:r>
    </w:p>
    <w:p w14:paraId="20971FE1" w14:textId="77777777" w:rsidR="00FC56F1" w:rsidRDefault="00FC56F1" w:rsidP="00DA7E56">
      <w:pPr>
        <w:spacing w:after="120"/>
        <w:rPr>
          <w:bCs/>
          <w:szCs w:val="24"/>
          <w:lang w:val="en-AU"/>
        </w:rPr>
      </w:pPr>
      <w:r>
        <w:rPr>
          <w:bCs/>
          <w:szCs w:val="24"/>
          <w:lang w:val="en-AU"/>
        </w:rPr>
        <w:t>When James left prison and returned to the community, he found things so challenging that he turned his bathroom into a makeshift cell, sleeping in the bathtub and preparing his food in the r</w:t>
      </w:r>
      <w:r w:rsidR="00C70B58">
        <w:rPr>
          <w:bCs/>
          <w:szCs w:val="24"/>
          <w:lang w:val="en-AU"/>
        </w:rPr>
        <w:t>oom. He returned to custody after a short period of time.</w:t>
      </w:r>
    </w:p>
    <w:p w14:paraId="60AEC1D8" w14:textId="3C6C8AE3" w:rsidR="00C70B58" w:rsidRPr="00FC56F1" w:rsidRDefault="00C70B58" w:rsidP="00DA7E56">
      <w:pPr>
        <w:spacing w:after="120"/>
        <w:rPr>
          <w:bCs/>
          <w:szCs w:val="24"/>
          <w:lang w:val="en-AU"/>
        </w:rPr>
      </w:pPr>
      <w:r>
        <w:rPr>
          <w:bCs/>
          <w:szCs w:val="24"/>
          <w:lang w:val="en-AU"/>
        </w:rPr>
        <w:t xml:space="preserve">This distressing story is one of several featured in a new report by Jesuit Social Services, </w:t>
      </w:r>
      <w:hyperlink r:id="rId8" w:history="1">
        <w:r w:rsidRPr="00DB006D">
          <w:rPr>
            <w:rStyle w:val="Hyperlink"/>
            <w:bCs/>
            <w:i/>
            <w:szCs w:val="24"/>
            <w:lang w:val="en-AU"/>
          </w:rPr>
          <w:t>All alone: Young adults in the Victorian justice system</w:t>
        </w:r>
      </w:hyperlink>
      <w:r>
        <w:rPr>
          <w:bCs/>
          <w:szCs w:val="24"/>
          <w:lang w:val="en-AU"/>
        </w:rPr>
        <w:t>, which raises a number of concerns regarding the welfare and treatment of young adults</w:t>
      </w:r>
      <w:r w:rsidR="007A5C8D">
        <w:rPr>
          <w:bCs/>
          <w:szCs w:val="24"/>
          <w:lang w:val="en-AU"/>
        </w:rPr>
        <w:t xml:space="preserve"> aged 18 to 24</w:t>
      </w:r>
      <w:r>
        <w:rPr>
          <w:bCs/>
          <w:szCs w:val="24"/>
          <w:lang w:val="en-AU"/>
        </w:rPr>
        <w:t xml:space="preserve"> in Victorian prisons.</w:t>
      </w:r>
    </w:p>
    <w:p w14:paraId="2B4F63C5" w14:textId="77777777" w:rsidR="00837080" w:rsidRDefault="00C70B58" w:rsidP="00DA7E56">
      <w:pPr>
        <w:spacing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3828B1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 xml:space="preserve">he key aims of any effective criminal justice system must be to </w:t>
      </w:r>
      <w:r w:rsidR="00837080">
        <w:rPr>
          <w:rFonts w:asciiTheme="minorHAnsi" w:hAnsiTheme="minorHAnsi" w:cstheme="minorHAnsi"/>
          <w:color w:val="000000"/>
        </w:rPr>
        <w:t>reduce offending</w:t>
      </w:r>
      <w:r w:rsidR="003828B1">
        <w:rPr>
          <w:rFonts w:asciiTheme="minorHAnsi" w:hAnsiTheme="minorHAnsi" w:cstheme="minorHAnsi"/>
          <w:color w:val="000000"/>
        </w:rPr>
        <w:t xml:space="preserve"> and successfully </w:t>
      </w:r>
      <w:r>
        <w:rPr>
          <w:rFonts w:asciiTheme="minorHAnsi" w:hAnsiTheme="minorHAnsi" w:cstheme="minorHAnsi"/>
          <w:color w:val="000000"/>
        </w:rPr>
        <w:t xml:space="preserve">rehabilitate people </w:t>
      </w:r>
      <w:r w:rsidR="00837080">
        <w:rPr>
          <w:rFonts w:asciiTheme="minorHAnsi" w:hAnsiTheme="minorHAnsi" w:cstheme="minorHAnsi"/>
          <w:color w:val="000000"/>
        </w:rPr>
        <w:t>to achieve safer, more cohesive communities</w:t>
      </w:r>
      <w:r>
        <w:rPr>
          <w:rFonts w:asciiTheme="minorHAnsi" w:hAnsiTheme="minorHAnsi" w:cstheme="minorHAnsi"/>
          <w:color w:val="000000"/>
        </w:rPr>
        <w:t>,” says Jesuit Social Services CEO Julie Edwards.</w:t>
      </w:r>
    </w:p>
    <w:p w14:paraId="1FB3506A" w14:textId="519C84C0" w:rsidR="00DA7E56" w:rsidRDefault="00DA7E56" w:rsidP="00DA7E56">
      <w:pPr>
        <w:spacing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“But the use of isolation can severely undermine these objectives and can cause irreversible physical and mental harm.”</w:t>
      </w:r>
    </w:p>
    <w:p w14:paraId="3D20AFCD" w14:textId="7C9D910A" w:rsidR="00DA7E56" w:rsidRDefault="00837080" w:rsidP="00DA7E56">
      <w:pPr>
        <w:spacing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Ms Edwards is </w:t>
      </w:r>
      <w:r w:rsidR="00195961">
        <w:rPr>
          <w:rFonts w:asciiTheme="minorHAnsi" w:hAnsiTheme="minorHAnsi" w:cstheme="minorHAnsi"/>
          <w:color w:val="000000"/>
        </w:rPr>
        <w:t xml:space="preserve">also </w:t>
      </w:r>
      <w:r>
        <w:rPr>
          <w:rFonts w:asciiTheme="minorHAnsi" w:hAnsiTheme="minorHAnsi" w:cstheme="minorHAnsi"/>
          <w:color w:val="000000"/>
        </w:rPr>
        <w:t>concerned about the lack of transparency and reporting of</w:t>
      </w:r>
      <w:r w:rsidR="00CA5C50">
        <w:rPr>
          <w:rFonts w:asciiTheme="minorHAnsi" w:hAnsiTheme="minorHAnsi" w:cstheme="minorHAnsi"/>
          <w:color w:val="000000"/>
        </w:rPr>
        <w:t xml:space="preserve"> th</w:t>
      </w:r>
      <w:r w:rsidR="00195961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use of isolation</w:t>
      </w:r>
      <w:r w:rsidR="00DA7E56">
        <w:rPr>
          <w:rFonts w:asciiTheme="minorHAnsi" w:hAnsiTheme="minorHAnsi" w:cstheme="minorHAnsi"/>
          <w:color w:val="000000"/>
        </w:rPr>
        <w:t>.</w:t>
      </w:r>
    </w:p>
    <w:p w14:paraId="2A051547" w14:textId="64E24F26" w:rsidR="00195961" w:rsidRDefault="00687DFD" w:rsidP="00DA7E56">
      <w:pPr>
        <w:spacing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195961">
        <w:rPr>
          <w:rFonts w:asciiTheme="minorHAnsi" w:hAnsiTheme="minorHAnsi" w:cstheme="minorHAnsi"/>
          <w:color w:val="000000"/>
        </w:rPr>
        <w:t>Because we work with people on their release from prison, w</w:t>
      </w:r>
      <w:r>
        <w:rPr>
          <w:rFonts w:asciiTheme="minorHAnsi" w:hAnsiTheme="minorHAnsi" w:cstheme="minorHAnsi"/>
          <w:color w:val="000000"/>
        </w:rPr>
        <w:t>e know that some spend months, even years, in isolation</w:t>
      </w:r>
      <w:r w:rsidR="00195961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195961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hey have little contact with staff and little to no ac</w:t>
      </w:r>
      <w:r w:rsidR="00195961">
        <w:rPr>
          <w:rFonts w:asciiTheme="minorHAnsi" w:hAnsiTheme="minorHAnsi" w:cstheme="minorHAnsi"/>
          <w:color w:val="000000"/>
        </w:rPr>
        <w:t>cess to programs or activities,” said Ms Edwards</w:t>
      </w:r>
      <w:r w:rsidR="00CA5C50">
        <w:rPr>
          <w:rFonts w:asciiTheme="minorHAnsi" w:hAnsiTheme="minorHAnsi" w:cstheme="minorHAnsi"/>
          <w:color w:val="000000"/>
        </w:rPr>
        <w:t>.</w:t>
      </w:r>
    </w:p>
    <w:p w14:paraId="200E1B6A" w14:textId="77777777" w:rsidR="007E453F" w:rsidRDefault="00195961" w:rsidP="00DA7E56">
      <w:pPr>
        <w:spacing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687DFD">
        <w:rPr>
          <w:rFonts w:asciiTheme="minorHAnsi" w:hAnsiTheme="minorHAnsi" w:cstheme="minorHAnsi"/>
          <w:color w:val="000000"/>
        </w:rPr>
        <w:t>The thought that some people could be released directly fr</w:t>
      </w:r>
      <w:r>
        <w:rPr>
          <w:rFonts w:asciiTheme="minorHAnsi" w:hAnsiTheme="minorHAnsi" w:cstheme="minorHAnsi"/>
          <w:color w:val="000000"/>
        </w:rPr>
        <w:t>om isolation into the community</w:t>
      </w:r>
      <w:r w:rsidR="00687DFD">
        <w:rPr>
          <w:rFonts w:asciiTheme="minorHAnsi" w:hAnsiTheme="minorHAnsi" w:cstheme="minorHAnsi"/>
          <w:color w:val="000000"/>
        </w:rPr>
        <w:t xml:space="preserve"> and be expected </w:t>
      </w:r>
      <w:r>
        <w:rPr>
          <w:rFonts w:asciiTheme="minorHAnsi" w:hAnsiTheme="minorHAnsi" w:cstheme="minorHAnsi"/>
          <w:color w:val="000000"/>
        </w:rPr>
        <w:t>to make a successful transition</w:t>
      </w:r>
      <w:r w:rsidR="00687DFD">
        <w:rPr>
          <w:rFonts w:asciiTheme="minorHAnsi" w:hAnsiTheme="minorHAnsi" w:cstheme="minorHAnsi"/>
          <w:color w:val="000000"/>
        </w:rPr>
        <w:t xml:space="preserve"> is staggering but this is what regularly happens.”</w:t>
      </w:r>
    </w:p>
    <w:p w14:paraId="71C85516" w14:textId="7927A023" w:rsidR="00CA5C50" w:rsidRDefault="007E453F" w:rsidP="00B263C8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Ms Edwards says that brain development continues until </w:t>
      </w:r>
      <w:r w:rsidR="002264C3">
        <w:rPr>
          <w:rFonts w:asciiTheme="minorHAnsi" w:hAnsiTheme="minorHAnsi" w:cstheme="minorHAnsi"/>
          <w:color w:val="000000"/>
        </w:rPr>
        <w:t xml:space="preserve">at least </w:t>
      </w:r>
      <w:r>
        <w:rPr>
          <w:rFonts w:asciiTheme="minorHAnsi" w:hAnsiTheme="minorHAnsi" w:cstheme="minorHAnsi"/>
          <w:color w:val="000000"/>
        </w:rPr>
        <w:t xml:space="preserve">the </w:t>
      </w:r>
      <w:r w:rsidR="002264C3">
        <w:rPr>
          <w:rFonts w:asciiTheme="minorHAnsi" w:hAnsiTheme="minorHAnsi" w:cstheme="minorHAnsi"/>
          <w:color w:val="000000"/>
        </w:rPr>
        <w:t>mid</w:t>
      </w:r>
      <w:r>
        <w:rPr>
          <w:rFonts w:asciiTheme="minorHAnsi" w:hAnsiTheme="minorHAnsi" w:cstheme="minorHAnsi"/>
          <w:color w:val="000000"/>
        </w:rPr>
        <w:t xml:space="preserve"> 20s and that young adults are particularly </w:t>
      </w:r>
      <w:r w:rsidR="00687DFD">
        <w:rPr>
          <w:rFonts w:asciiTheme="minorHAnsi" w:hAnsiTheme="minorHAnsi" w:cstheme="minorHAnsi"/>
          <w:color w:val="000000"/>
        </w:rPr>
        <w:t>vulnerable to lasting damage.</w:t>
      </w:r>
      <w:r w:rsidR="00CA5C50">
        <w:rPr>
          <w:rFonts w:asciiTheme="minorHAnsi" w:hAnsiTheme="minorHAnsi" w:cstheme="minorHAnsi"/>
          <w:color w:val="000000"/>
        </w:rPr>
        <w:br/>
      </w:r>
    </w:p>
    <w:p w14:paraId="4816EC0C" w14:textId="77777777" w:rsidR="007A5C8D" w:rsidRDefault="007A5C8D" w:rsidP="00B263C8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While the report has a focus on isolation, it features a range of recommendations to improve outcomes </w:t>
      </w:r>
      <w:r w:rsidR="00C5097A">
        <w:rPr>
          <w:rFonts w:asciiTheme="minorHAnsi" w:hAnsiTheme="minorHAnsi" w:cstheme="minorHAnsi"/>
          <w:color w:val="000000"/>
        </w:rPr>
        <w:t>for young adults in the prison system including:</w:t>
      </w:r>
    </w:p>
    <w:p w14:paraId="326A522A" w14:textId="77777777" w:rsidR="00C5097A" w:rsidRPr="00CA5C50" w:rsidRDefault="00C5097A" w:rsidP="00B263C8">
      <w:p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</w:p>
    <w:p w14:paraId="33DEEBE0" w14:textId="77777777" w:rsidR="00C5097A" w:rsidRPr="00CA5C50" w:rsidRDefault="00C5097A" w:rsidP="00C5097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/>
          <w:sz w:val="24"/>
        </w:rPr>
      </w:pPr>
      <w:r w:rsidRPr="00CA5C50">
        <w:rPr>
          <w:rFonts w:cstheme="minorHAnsi"/>
          <w:color w:val="000000"/>
          <w:sz w:val="24"/>
        </w:rPr>
        <w:t>That the Victorian Government legislate for a presumption against the use of isolation, with isolation only permissible in rare cases where immediate safety to persons is a concern;</w:t>
      </w:r>
    </w:p>
    <w:p w14:paraId="0A0BC952" w14:textId="77777777" w:rsidR="00C5097A" w:rsidRPr="00CA5C50" w:rsidRDefault="00C5097A" w:rsidP="00C5097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/>
          <w:sz w:val="24"/>
        </w:rPr>
      </w:pPr>
      <w:r w:rsidRPr="00CA5C50">
        <w:rPr>
          <w:rFonts w:cstheme="minorHAnsi"/>
          <w:color w:val="000000"/>
          <w:sz w:val="24"/>
        </w:rPr>
        <w:t>That a minimum workforce qualification for all custodial prison staff be introduced;</w:t>
      </w:r>
    </w:p>
    <w:p w14:paraId="0136F335" w14:textId="77777777" w:rsidR="00C5097A" w:rsidRPr="00CA5C50" w:rsidRDefault="00C5097A" w:rsidP="00C5097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/>
          <w:sz w:val="24"/>
        </w:rPr>
      </w:pPr>
      <w:r w:rsidRPr="00CA5C50">
        <w:rPr>
          <w:rFonts w:cstheme="minorHAnsi"/>
          <w:color w:val="000000"/>
          <w:sz w:val="24"/>
        </w:rPr>
        <w:t>That the dual track system be expanded to include 21 to 24 year olds;</w:t>
      </w:r>
    </w:p>
    <w:p w14:paraId="341CF65F" w14:textId="77777777" w:rsidR="00C5097A" w:rsidRDefault="00C5097A" w:rsidP="00C5097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/>
        </w:rPr>
      </w:pPr>
      <w:r w:rsidRPr="00CA5C50">
        <w:rPr>
          <w:rFonts w:cstheme="minorHAnsi"/>
          <w:color w:val="000000"/>
          <w:sz w:val="24"/>
        </w:rPr>
        <w:t>That the Victorian Government invest in incorporating specialist youth units in adult prisons that house young adults aged 18 to 24 to meet their developmental needs.</w:t>
      </w:r>
      <w:r>
        <w:rPr>
          <w:rFonts w:cstheme="minorHAnsi"/>
          <w:color w:val="000000"/>
        </w:rPr>
        <w:br/>
      </w:r>
    </w:p>
    <w:p w14:paraId="2D752242" w14:textId="77777777" w:rsidR="00CA5C50" w:rsidRPr="00CA5C50" w:rsidRDefault="00CA5C50" w:rsidP="00CA5C50">
      <w:pPr>
        <w:spacing w:after="0" w:line="240" w:lineRule="auto"/>
        <w:rPr>
          <w:rFonts w:cstheme="minorHAnsi"/>
          <w:color w:val="000000"/>
        </w:rPr>
      </w:pPr>
    </w:p>
    <w:p w14:paraId="5624643E" w14:textId="77777777" w:rsidR="002E69C2" w:rsidRPr="00687DFD" w:rsidRDefault="00427B40" w:rsidP="00C5097A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b/>
          <w:bCs/>
          <w:color w:val="212121"/>
          <w:lang w:val="en-AU"/>
        </w:rPr>
        <w:t>Media enquiries</w:t>
      </w:r>
      <w:r>
        <w:rPr>
          <w:rFonts w:ascii="Arial" w:hAnsi="Arial" w:cs="Arial"/>
          <w:color w:val="212121"/>
          <w:lang w:val="en-AU"/>
        </w:rPr>
        <w:t xml:space="preserve"> – Kathryn Kernohan, 0499 901 248 or </w:t>
      </w:r>
      <w:hyperlink r:id="rId9" w:history="1">
        <w:r>
          <w:rPr>
            <w:rStyle w:val="Hyperlink"/>
            <w:rFonts w:ascii="Arial" w:hAnsi="Arial" w:cs="Arial"/>
            <w:lang w:val="en-AU"/>
          </w:rPr>
          <w:t>kathryn.kernohan@jss.org.au</w:t>
        </w:r>
      </w:hyperlink>
    </w:p>
    <w:sectPr w:rsidR="002E69C2" w:rsidRPr="00687DFD" w:rsidSect="006D175E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8AC7A" w14:textId="77777777" w:rsidR="00A317D7" w:rsidRDefault="00A317D7" w:rsidP="009E744F">
      <w:pPr>
        <w:spacing w:after="0" w:line="240" w:lineRule="auto"/>
      </w:pPr>
      <w:r>
        <w:separator/>
      </w:r>
    </w:p>
  </w:endnote>
  <w:endnote w:type="continuationSeparator" w:id="0">
    <w:p w14:paraId="4C276F4D" w14:textId="77777777" w:rsidR="00A317D7" w:rsidRDefault="00A317D7" w:rsidP="009E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5"/>
      <w:gridCol w:w="222"/>
      <w:gridCol w:w="222"/>
      <w:gridCol w:w="222"/>
    </w:tblGrid>
    <w:tr w:rsidR="006B42DA" w14:paraId="5649B7B6" w14:textId="77777777" w:rsidTr="00DF4601">
      <w:tc>
        <w:tcPr>
          <w:tcW w:w="9765" w:type="dxa"/>
          <w:vAlign w:val="center"/>
        </w:tcPr>
        <w:p w14:paraId="319DF1BF" w14:textId="77777777" w:rsidR="006B42DA" w:rsidRPr="008D2B76" w:rsidRDefault="006B42DA" w:rsidP="002D1623">
          <w:pPr>
            <w:pStyle w:val="BasicParagraph"/>
            <w:rPr>
              <w:rFonts w:ascii="raleway" w:hAnsi="raleway" w:cs="Adobe Naskh Medium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134FF359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7D375154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4E3805F7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</w:tr>
    <w:tr w:rsidR="006B42DA" w14:paraId="15BDACC2" w14:textId="77777777" w:rsidTr="00DF4601">
      <w:tc>
        <w:tcPr>
          <w:tcW w:w="9765" w:type="dxa"/>
          <w:vAlign w:val="center"/>
        </w:tcPr>
        <w:p w14:paraId="651998EE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  <w:r>
            <w:rPr>
              <w:rFonts w:ascii="raleway" w:hAnsi="raleway" w:cs="raleway"/>
              <w:b/>
              <w:bCs/>
              <w:noProof/>
              <w:color w:val="0F2330"/>
              <w:spacing w:val="1"/>
              <w:sz w:val="13"/>
              <w:szCs w:val="13"/>
            </w:rPr>
            <w:drawing>
              <wp:inline distT="0" distB="0" distL="0" distR="0" wp14:anchorId="24480529" wp14:editId="79FAC431">
                <wp:extent cx="5553456" cy="310896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ord letterhead foo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456" cy="310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14:paraId="220CDE2B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62B3ED30" w14:textId="77777777" w:rsidR="006B42DA" w:rsidRPr="002D1623" w:rsidRDefault="006B42DA" w:rsidP="002D1623">
          <w:pPr>
            <w:pStyle w:val="BasicParagraph"/>
            <w:rPr>
              <w:rFonts w:ascii="raleway" w:hAnsi="raleway" w:cs="raleway"/>
              <w:b/>
              <w:bCs/>
              <w:color w:val="0F2330"/>
              <w:spacing w:val="1"/>
              <w:sz w:val="13"/>
              <w:szCs w:val="13"/>
            </w:rPr>
          </w:pPr>
        </w:p>
      </w:tc>
      <w:tc>
        <w:tcPr>
          <w:tcW w:w="222" w:type="dxa"/>
          <w:vAlign w:val="center"/>
        </w:tcPr>
        <w:p w14:paraId="2B9F34EA" w14:textId="77777777" w:rsidR="006B42DA" w:rsidRDefault="006B42DA">
          <w:pPr>
            <w:pStyle w:val="Footer"/>
          </w:pPr>
        </w:p>
      </w:tc>
    </w:tr>
  </w:tbl>
  <w:p w14:paraId="28994759" w14:textId="77777777" w:rsidR="006B42DA" w:rsidRDefault="006B4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E16D" w14:textId="77777777" w:rsidR="00A317D7" w:rsidRDefault="00A317D7" w:rsidP="009E744F">
      <w:pPr>
        <w:spacing w:after="0" w:line="240" w:lineRule="auto"/>
      </w:pPr>
      <w:r>
        <w:separator/>
      </w:r>
    </w:p>
  </w:footnote>
  <w:footnote w:type="continuationSeparator" w:id="0">
    <w:p w14:paraId="59CAF607" w14:textId="77777777" w:rsidR="00A317D7" w:rsidRDefault="00A317D7" w:rsidP="009E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676E" w14:textId="77777777" w:rsidR="006B42DA" w:rsidRDefault="006B42DA" w:rsidP="00F8702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475"/>
    </w:tblGrid>
    <w:tr w:rsidR="006B42DA" w14:paraId="01136B5E" w14:textId="77777777" w:rsidTr="00F8702A">
      <w:tc>
        <w:tcPr>
          <w:tcW w:w="4621" w:type="dxa"/>
        </w:tcPr>
        <w:p w14:paraId="0DBBE1C6" w14:textId="77777777" w:rsidR="006B42DA" w:rsidRDefault="006B42DA" w:rsidP="00F8702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644B3F8" wp14:editId="64B8E577">
                <wp:extent cx="1832205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esuitSocialServices_Brandmark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15" cy="98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7BD11150" w14:textId="77777777" w:rsidR="006B42DA" w:rsidRDefault="006B42DA" w:rsidP="00F8702A">
          <w:pPr>
            <w:pStyle w:val="Header"/>
          </w:pPr>
        </w:p>
        <w:p w14:paraId="1E922698" w14:textId="77777777" w:rsidR="006B42DA" w:rsidRDefault="006B42DA" w:rsidP="00F8702A">
          <w:pPr>
            <w:pStyle w:val="Header"/>
          </w:pPr>
        </w:p>
        <w:p w14:paraId="67DF6ADC" w14:textId="77777777" w:rsidR="006B42DA" w:rsidRPr="00F8702A" w:rsidRDefault="006B42DA" w:rsidP="00F8702A">
          <w:pPr>
            <w:pStyle w:val="Header"/>
            <w:jc w:val="right"/>
            <w:rPr>
              <w:sz w:val="36"/>
              <w:szCs w:val="36"/>
            </w:rPr>
          </w:pPr>
          <w:r w:rsidRPr="00F8702A">
            <w:rPr>
              <w:sz w:val="36"/>
              <w:szCs w:val="36"/>
            </w:rPr>
            <w:t>MEDIA RELEASE</w:t>
          </w:r>
        </w:p>
      </w:tc>
    </w:tr>
  </w:tbl>
  <w:p w14:paraId="610AA8C6" w14:textId="77777777" w:rsidR="006B42DA" w:rsidRPr="006D175E" w:rsidRDefault="006B42DA">
    <w:pPr>
      <w:pStyle w:val="Header"/>
      <w:rPr>
        <w:rFonts w:ascii="raleway" w:hAnsi="ralew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F1AF4"/>
    <w:multiLevelType w:val="hybridMultilevel"/>
    <w:tmpl w:val="CCC06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4AEC"/>
    <w:multiLevelType w:val="hybridMultilevel"/>
    <w:tmpl w:val="A5D2E1B4"/>
    <w:lvl w:ilvl="0" w:tplc="9E1CF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B0B"/>
    <w:multiLevelType w:val="hybridMultilevel"/>
    <w:tmpl w:val="61F4374A"/>
    <w:lvl w:ilvl="0" w:tplc="6FCEB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4421"/>
    <w:multiLevelType w:val="hybridMultilevel"/>
    <w:tmpl w:val="25906BB4"/>
    <w:lvl w:ilvl="0" w:tplc="858C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3381"/>
    <w:multiLevelType w:val="hybridMultilevel"/>
    <w:tmpl w:val="3C18F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83092"/>
    <w:multiLevelType w:val="hybridMultilevel"/>
    <w:tmpl w:val="F8928B00"/>
    <w:lvl w:ilvl="0" w:tplc="CF7A3872">
      <w:numFmt w:val="bullet"/>
      <w:lvlText w:val="-"/>
      <w:lvlJc w:val="left"/>
      <w:pPr>
        <w:ind w:left="2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31BD4F96"/>
    <w:multiLevelType w:val="hybridMultilevel"/>
    <w:tmpl w:val="52BC8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1BFE"/>
    <w:multiLevelType w:val="hybridMultilevel"/>
    <w:tmpl w:val="BF68792C"/>
    <w:lvl w:ilvl="0" w:tplc="2E8E479C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0D92"/>
    <w:multiLevelType w:val="hybridMultilevel"/>
    <w:tmpl w:val="B9CC4FBE"/>
    <w:lvl w:ilvl="0" w:tplc="1F66F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496E"/>
    <w:multiLevelType w:val="hybridMultilevel"/>
    <w:tmpl w:val="44388CDA"/>
    <w:lvl w:ilvl="0" w:tplc="4790F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4C6C"/>
    <w:multiLevelType w:val="hybridMultilevel"/>
    <w:tmpl w:val="7CE27A5A"/>
    <w:lvl w:ilvl="0" w:tplc="0C1292C8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A4C54"/>
    <w:multiLevelType w:val="hybridMultilevel"/>
    <w:tmpl w:val="F852EA32"/>
    <w:lvl w:ilvl="0" w:tplc="FCF043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33333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A3841"/>
    <w:multiLevelType w:val="hybridMultilevel"/>
    <w:tmpl w:val="5E72AB3A"/>
    <w:lvl w:ilvl="0" w:tplc="6E4CD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6641A"/>
    <w:multiLevelType w:val="hybridMultilevel"/>
    <w:tmpl w:val="7CEA98AC"/>
    <w:lvl w:ilvl="0" w:tplc="E230F0A4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52CF0877"/>
    <w:multiLevelType w:val="hybridMultilevel"/>
    <w:tmpl w:val="FFEA5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2541"/>
    <w:multiLevelType w:val="hybridMultilevel"/>
    <w:tmpl w:val="DFDC84FC"/>
    <w:lvl w:ilvl="0" w:tplc="0374BB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B2881"/>
    <w:multiLevelType w:val="hybridMultilevel"/>
    <w:tmpl w:val="783ACCE6"/>
    <w:lvl w:ilvl="0" w:tplc="A122FC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413B7"/>
    <w:multiLevelType w:val="hybridMultilevel"/>
    <w:tmpl w:val="3050C774"/>
    <w:lvl w:ilvl="0" w:tplc="407A0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0A2C9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358C9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98B9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9E27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888B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5245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E831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ECE3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D1A4482"/>
    <w:multiLevelType w:val="hybridMultilevel"/>
    <w:tmpl w:val="DBC83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3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20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6"/>
  </w:num>
  <w:num w:numId="18">
    <w:abstractNumId w:val="8"/>
  </w:num>
  <w:num w:numId="19">
    <w:abstractNumId w:val="1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F"/>
    <w:rsid w:val="00036BA2"/>
    <w:rsid w:val="00052E15"/>
    <w:rsid w:val="000620CA"/>
    <w:rsid w:val="000758CF"/>
    <w:rsid w:val="0008122F"/>
    <w:rsid w:val="000B2697"/>
    <w:rsid w:val="000B36D9"/>
    <w:rsid w:val="000B7D18"/>
    <w:rsid w:val="000F3A5A"/>
    <w:rsid w:val="0010343E"/>
    <w:rsid w:val="001116C1"/>
    <w:rsid w:val="00112AC9"/>
    <w:rsid w:val="0011793F"/>
    <w:rsid w:val="001239B3"/>
    <w:rsid w:val="0012683F"/>
    <w:rsid w:val="0013483B"/>
    <w:rsid w:val="00137107"/>
    <w:rsid w:val="00146FE7"/>
    <w:rsid w:val="0017301C"/>
    <w:rsid w:val="00185014"/>
    <w:rsid w:val="00195961"/>
    <w:rsid w:val="001A351F"/>
    <w:rsid w:val="001E22AC"/>
    <w:rsid w:val="00200E74"/>
    <w:rsid w:val="00200F70"/>
    <w:rsid w:val="00201992"/>
    <w:rsid w:val="00212D05"/>
    <w:rsid w:val="002173FB"/>
    <w:rsid w:val="002264C3"/>
    <w:rsid w:val="0024777C"/>
    <w:rsid w:val="002530FC"/>
    <w:rsid w:val="002573F2"/>
    <w:rsid w:val="002851B2"/>
    <w:rsid w:val="0029011A"/>
    <w:rsid w:val="002B7458"/>
    <w:rsid w:val="002C5608"/>
    <w:rsid w:val="002D1623"/>
    <w:rsid w:val="002D786D"/>
    <w:rsid w:val="002E69C2"/>
    <w:rsid w:val="002E7C84"/>
    <w:rsid w:val="00301887"/>
    <w:rsid w:val="003049D1"/>
    <w:rsid w:val="00310BC5"/>
    <w:rsid w:val="00334796"/>
    <w:rsid w:val="003413A5"/>
    <w:rsid w:val="0034667A"/>
    <w:rsid w:val="003759F5"/>
    <w:rsid w:val="00376772"/>
    <w:rsid w:val="0038027A"/>
    <w:rsid w:val="003828B1"/>
    <w:rsid w:val="003B0848"/>
    <w:rsid w:val="003B4863"/>
    <w:rsid w:val="003C1D9E"/>
    <w:rsid w:val="003C405D"/>
    <w:rsid w:val="003C5966"/>
    <w:rsid w:val="003C5F4F"/>
    <w:rsid w:val="003D403D"/>
    <w:rsid w:val="003D4171"/>
    <w:rsid w:val="003E4FE0"/>
    <w:rsid w:val="00422C89"/>
    <w:rsid w:val="00423E59"/>
    <w:rsid w:val="00426B63"/>
    <w:rsid w:val="00427B40"/>
    <w:rsid w:val="00431511"/>
    <w:rsid w:val="00435E30"/>
    <w:rsid w:val="00437B8E"/>
    <w:rsid w:val="0044478C"/>
    <w:rsid w:val="004623DE"/>
    <w:rsid w:val="004851C4"/>
    <w:rsid w:val="0048661A"/>
    <w:rsid w:val="00494C3A"/>
    <w:rsid w:val="0049534A"/>
    <w:rsid w:val="004A15CD"/>
    <w:rsid w:val="004A1D73"/>
    <w:rsid w:val="004D5A38"/>
    <w:rsid w:val="004D6E1C"/>
    <w:rsid w:val="004E2965"/>
    <w:rsid w:val="004E7324"/>
    <w:rsid w:val="00505EAA"/>
    <w:rsid w:val="00512685"/>
    <w:rsid w:val="00514C4D"/>
    <w:rsid w:val="005303AA"/>
    <w:rsid w:val="005341A8"/>
    <w:rsid w:val="00536590"/>
    <w:rsid w:val="0054736A"/>
    <w:rsid w:val="00553C0F"/>
    <w:rsid w:val="005A3B3B"/>
    <w:rsid w:val="005C4222"/>
    <w:rsid w:val="005C5B59"/>
    <w:rsid w:val="005D2E37"/>
    <w:rsid w:val="005E15B4"/>
    <w:rsid w:val="005E3FC4"/>
    <w:rsid w:val="00601B59"/>
    <w:rsid w:val="0062702F"/>
    <w:rsid w:val="00636967"/>
    <w:rsid w:val="00652139"/>
    <w:rsid w:val="00653258"/>
    <w:rsid w:val="00660DBD"/>
    <w:rsid w:val="00662C85"/>
    <w:rsid w:val="00667FD8"/>
    <w:rsid w:val="00687DFD"/>
    <w:rsid w:val="00692865"/>
    <w:rsid w:val="00692E81"/>
    <w:rsid w:val="006A1B90"/>
    <w:rsid w:val="006B42DA"/>
    <w:rsid w:val="006D175E"/>
    <w:rsid w:val="006D17C6"/>
    <w:rsid w:val="006D4370"/>
    <w:rsid w:val="006D68F1"/>
    <w:rsid w:val="006D6AAA"/>
    <w:rsid w:val="006E4658"/>
    <w:rsid w:val="00734108"/>
    <w:rsid w:val="00757072"/>
    <w:rsid w:val="00765F86"/>
    <w:rsid w:val="0077399D"/>
    <w:rsid w:val="007A0436"/>
    <w:rsid w:val="007A5C8D"/>
    <w:rsid w:val="007C125E"/>
    <w:rsid w:val="007D73ED"/>
    <w:rsid w:val="007E453F"/>
    <w:rsid w:val="007E50E5"/>
    <w:rsid w:val="007E64C1"/>
    <w:rsid w:val="007F049C"/>
    <w:rsid w:val="007F4D68"/>
    <w:rsid w:val="00811940"/>
    <w:rsid w:val="0083023F"/>
    <w:rsid w:val="00837080"/>
    <w:rsid w:val="00840433"/>
    <w:rsid w:val="00843387"/>
    <w:rsid w:val="0086375D"/>
    <w:rsid w:val="008851AE"/>
    <w:rsid w:val="00885E04"/>
    <w:rsid w:val="008A338C"/>
    <w:rsid w:val="008A3E67"/>
    <w:rsid w:val="008B4C9E"/>
    <w:rsid w:val="008C1456"/>
    <w:rsid w:val="008C58E2"/>
    <w:rsid w:val="008C5E5E"/>
    <w:rsid w:val="008C6C44"/>
    <w:rsid w:val="008D2B76"/>
    <w:rsid w:val="008F5917"/>
    <w:rsid w:val="008F6FD1"/>
    <w:rsid w:val="00903AA3"/>
    <w:rsid w:val="00910B89"/>
    <w:rsid w:val="009215E8"/>
    <w:rsid w:val="00953619"/>
    <w:rsid w:val="00987374"/>
    <w:rsid w:val="009A0B06"/>
    <w:rsid w:val="009A52B8"/>
    <w:rsid w:val="009E2DAF"/>
    <w:rsid w:val="009E744F"/>
    <w:rsid w:val="009F4747"/>
    <w:rsid w:val="00A019B5"/>
    <w:rsid w:val="00A11272"/>
    <w:rsid w:val="00A13251"/>
    <w:rsid w:val="00A21B6B"/>
    <w:rsid w:val="00A21DE8"/>
    <w:rsid w:val="00A236F0"/>
    <w:rsid w:val="00A317D7"/>
    <w:rsid w:val="00A3600B"/>
    <w:rsid w:val="00A6495E"/>
    <w:rsid w:val="00A71DEF"/>
    <w:rsid w:val="00A7212D"/>
    <w:rsid w:val="00A81AC6"/>
    <w:rsid w:val="00A9312F"/>
    <w:rsid w:val="00A978D1"/>
    <w:rsid w:val="00AB3B86"/>
    <w:rsid w:val="00AB5358"/>
    <w:rsid w:val="00AD694D"/>
    <w:rsid w:val="00AD7C0A"/>
    <w:rsid w:val="00AF5F65"/>
    <w:rsid w:val="00B02EFA"/>
    <w:rsid w:val="00B04E78"/>
    <w:rsid w:val="00B127EA"/>
    <w:rsid w:val="00B14C90"/>
    <w:rsid w:val="00B263C8"/>
    <w:rsid w:val="00B36F63"/>
    <w:rsid w:val="00B52829"/>
    <w:rsid w:val="00B65319"/>
    <w:rsid w:val="00B767F9"/>
    <w:rsid w:val="00BA4869"/>
    <w:rsid w:val="00BB15DC"/>
    <w:rsid w:val="00BB63EC"/>
    <w:rsid w:val="00BC33FF"/>
    <w:rsid w:val="00BD1601"/>
    <w:rsid w:val="00BE14F4"/>
    <w:rsid w:val="00BE2B89"/>
    <w:rsid w:val="00BF16BE"/>
    <w:rsid w:val="00C01820"/>
    <w:rsid w:val="00C123A2"/>
    <w:rsid w:val="00C15271"/>
    <w:rsid w:val="00C2495C"/>
    <w:rsid w:val="00C31352"/>
    <w:rsid w:val="00C3353B"/>
    <w:rsid w:val="00C335B1"/>
    <w:rsid w:val="00C41BF3"/>
    <w:rsid w:val="00C4635D"/>
    <w:rsid w:val="00C5097A"/>
    <w:rsid w:val="00C55845"/>
    <w:rsid w:val="00C57087"/>
    <w:rsid w:val="00C63309"/>
    <w:rsid w:val="00C70B58"/>
    <w:rsid w:val="00C713CE"/>
    <w:rsid w:val="00C73453"/>
    <w:rsid w:val="00C8257C"/>
    <w:rsid w:val="00C94259"/>
    <w:rsid w:val="00CA0118"/>
    <w:rsid w:val="00CA5C50"/>
    <w:rsid w:val="00CD3C32"/>
    <w:rsid w:val="00CE065D"/>
    <w:rsid w:val="00CE27DC"/>
    <w:rsid w:val="00CE7F22"/>
    <w:rsid w:val="00D03307"/>
    <w:rsid w:val="00D072BA"/>
    <w:rsid w:val="00D4691C"/>
    <w:rsid w:val="00D55FCB"/>
    <w:rsid w:val="00D621DF"/>
    <w:rsid w:val="00D84F18"/>
    <w:rsid w:val="00D945AD"/>
    <w:rsid w:val="00D951DB"/>
    <w:rsid w:val="00DA4C35"/>
    <w:rsid w:val="00DA7E56"/>
    <w:rsid w:val="00DB006D"/>
    <w:rsid w:val="00DC3130"/>
    <w:rsid w:val="00DC4882"/>
    <w:rsid w:val="00DC5A0B"/>
    <w:rsid w:val="00DD64E3"/>
    <w:rsid w:val="00DE3A91"/>
    <w:rsid w:val="00DF4601"/>
    <w:rsid w:val="00E101C8"/>
    <w:rsid w:val="00E1339A"/>
    <w:rsid w:val="00E13561"/>
    <w:rsid w:val="00E1673B"/>
    <w:rsid w:val="00E1724B"/>
    <w:rsid w:val="00E42EEA"/>
    <w:rsid w:val="00E4413E"/>
    <w:rsid w:val="00E5187B"/>
    <w:rsid w:val="00E53794"/>
    <w:rsid w:val="00E62BEF"/>
    <w:rsid w:val="00E63740"/>
    <w:rsid w:val="00E65AEF"/>
    <w:rsid w:val="00E76879"/>
    <w:rsid w:val="00E80616"/>
    <w:rsid w:val="00E810AA"/>
    <w:rsid w:val="00E97F60"/>
    <w:rsid w:val="00EB4206"/>
    <w:rsid w:val="00EB50C0"/>
    <w:rsid w:val="00EB76D1"/>
    <w:rsid w:val="00EC132C"/>
    <w:rsid w:val="00ED1CA3"/>
    <w:rsid w:val="00ED4B93"/>
    <w:rsid w:val="00EE0AE7"/>
    <w:rsid w:val="00EE6C5C"/>
    <w:rsid w:val="00EF7A77"/>
    <w:rsid w:val="00F1574A"/>
    <w:rsid w:val="00F16FB2"/>
    <w:rsid w:val="00F2354B"/>
    <w:rsid w:val="00F323BA"/>
    <w:rsid w:val="00F349A7"/>
    <w:rsid w:val="00F45DD0"/>
    <w:rsid w:val="00F51F68"/>
    <w:rsid w:val="00F612CB"/>
    <w:rsid w:val="00F63CD8"/>
    <w:rsid w:val="00F7790A"/>
    <w:rsid w:val="00F8702A"/>
    <w:rsid w:val="00F91D09"/>
    <w:rsid w:val="00FC44D0"/>
    <w:rsid w:val="00FC56F1"/>
    <w:rsid w:val="00FC68A8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7C053"/>
  <w15:docId w15:val="{19BCCAD7-26A7-4A94-84E8-838A33B8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40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44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E744F"/>
  </w:style>
  <w:style w:type="paragraph" w:styleId="Footer">
    <w:name w:val="footer"/>
    <w:basedOn w:val="Normal"/>
    <w:link w:val="FooterChar"/>
    <w:uiPriority w:val="99"/>
    <w:unhideWhenUsed/>
    <w:rsid w:val="009E744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E744F"/>
  </w:style>
  <w:style w:type="paragraph" w:customStyle="1" w:styleId="BasicParagraph">
    <w:name w:val="[Basic Paragraph]"/>
    <w:basedOn w:val="Normal"/>
    <w:uiPriority w:val="99"/>
    <w:rsid w:val="006D17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4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7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870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Bullet">
    <w:name w:val="Body Bullet"/>
    <w:rsid w:val="00F870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numbering" w:customStyle="1" w:styleId="Bullet">
    <w:name w:val="Bullet"/>
    <w:rsid w:val="00F8702A"/>
  </w:style>
  <w:style w:type="paragraph" w:styleId="NormalWeb">
    <w:name w:val="Normal (Web)"/>
    <w:basedOn w:val="Normal"/>
    <w:uiPriority w:val="99"/>
    <w:unhideWhenUsed/>
    <w:rsid w:val="003B0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0E5"/>
    <w:pPr>
      <w:spacing w:line="259" w:lineRule="auto"/>
      <w:ind w:left="720"/>
      <w:contextualSpacing/>
    </w:pPr>
    <w:rPr>
      <w:rFonts w:asciiTheme="minorHAnsi" w:hAnsiTheme="minorHAnsi" w:cstheme="minorBidi"/>
      <w:lang w:val="en-AU"/>
    </w:rPr>
  </w:style>
  <w:style w:type="paragraph" w:styleId="EndnoteText">
    <w:name w:val="endnote text"/>
    <w:basedOn w:val="Normal"/>
    <w:link w:val="EndnoteTextChar"/>
    <w:uiPriority w:val="99"/>
    <w:unhideWhenUsed/>
    <w:rsid w:val="00652139"/>
    <w:pPr>
      <w:spacing w:after="0" w:line="240" w:lineRule="auto"/>
    </w:pPr>
    <w:rPr>
      <w:rFonts w:ascii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21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5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.org.au/all-alone-young-adults-in-the-victorian-justice-syste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ryn.kernohan@jss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E313-3D08-4D1E-A96F-1865AF4E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 Wilks</dc:creator>
  <cp:keywords/>
  <dc:description/>
  <cp:lastModifiedBy>Kathryn Kernohan</cp:lastModifiedBy>
  <cp:revision>2</cp:revision>
  <cp:lastPrinted>2018-09-11T06:20:00Z</cp:lastPrinted>
  <dcterms:created xsi:type="dcterms:W3CDTF">2018-09-12T01:35:00Z</dcterms:created>
  <dcterms:modified xsi:type="dcterms:W3CDTF">2018-09-12T01:35:00Z</dcterms:modified>
</cp:coreProperties>
</file>