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38A6" w14:textId="58F0FB55" w:rsidR="00E76879" w:rsidRPr="00BF16BE" w:rsidRDefault="00310BC5" w:rsidP="0053659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IMMEDIATE RELEASE – </w:t>
      </w:r>
      <w:r w:rsidR="00BC33FF">
        <w:rPr>
          <w:rFonts w:ascii="Arial" w:hAnsi="Arial" w:cs="Arial"/>
          <w:sz w:val="20"/>
          <w:szCs w:val="20"/>
        </w:rPr>
        <w:t>AUGUST 29</w:t>
      </w:r>
      <w:r>
        <w:rPr>
          <w:rFonts w:ascii="Arial" w:hAnsi="Arial" w:cs="Arial"/>
          <w:sz w:val="20"/>
          <w:szCs w:val="20"/>
        </w:rPr>
        <w:t>, 2017</w:t>
      </w:r>
    </w:p>
    <w:p w14:paraId="6B1EEAE9" w14:textId="58594583" w:rsidR="00653258" w:rsidRDefault="00B14C90" w:rsidP="00F6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Overseas learnings can help reform troubled youth justice system</w:t>
      </w:r>
    </w:p>
    <w:p w14:paraId="55250A79" w14:textId="41973BCB" w:rsidR="00BC33FF" w:rsidRDefault="00B14C90" w:rsidP="00BC33FF">
      <w:r>
        <w:t xml:space="preserve">Victoria’s political leaders must articulate a clear vision for the state’s youth </w:t>
      </w:r>
      <w:r w:rsidR="0013483B">
        <w:t xml:space="preserve">justice system based on prevention, </w:t>
      </w:r>
      <w:r w:rsidR="00A019B5">
        <w:t>diversion</w:t>
      </w:r>
      <w:r w:rsidR="0013483B">
        <w:t xml:space="preserve"> and rehabilitation,</w:t>
      </w:r>
      <w:r w:rsidR="00BC33FF">
        <w:t xml:space="preserve"> says Jesuit Social Services.</w:t>
      </w:r>
    </w:p>
    <w:p w14:paraId="180D4C9C" w14:textId="04D24020" w:rsidR="00BC33FF" w:rsidRDefault="00BC33FF" w:rsidP="00BC33FF">
      <w:r>
        <w:t xml:space="preserve">The organisation, which </w:t>
      </w:r>
      <w:r w:rsidR="00A019B5">
        <w:t xml:space="preserve">has 40 years’ </w:t>
      </w:r>
      <w:r>
        <w:t>experience working with young people who have contact with the criminal justice system, will today release a report highlighting findings from a recent international study trip exploring innovative and effective youth justice practices in Germany, Norwa</w:t>
      </w:r>
      <w:r w:rsidR="00A019B5">
        <w:t>y, Spain, the US and UK.</w:t>
      </w:r>
    </w:p>
    <w:p w14:paraId="6455147D" w14:textId="09570C98" w:rsidR="00422C89" w:rsidRDefault="00422C89" w:rsidP="00BC33FF">
      <w:r>
        <w:t xml:space="preserve">“Our #JusticeSolutions study </w:t>
      </w:r>
      <w:r w:rsidR="00A019B5">
        <w:t>tour</w:t>
      </w:r>
      <w:r>
        <w:t xml:space="preserve"> was an opportunity to explore how some successful youth justice systems operate, and consider how elements from these systems could be adapted effectively in a local context,” says Jesuit Social Services CEO Julie Edwards.</w:t>
      </w:r>
    </w:p>
    <w:p w14:paraId="6F49A221" w14:textId="4F1F0F38" w:rsidR="00A019B5" w:rsidRDefault="00422C89" w:rsidP="00A019B5">
      <w:r>
        <w:t>“</w:t>
      </w:r>
      <w:r w:rsidR="00F63CD8">
        <w:t>A system that effectively holds young people to account while</w:t>
      </w:r>
      <w:r>
        <w:t xml:space="preserve"> address</w:t>
      </w:r>
      <w:r w:rsidR="00F63CD8">
        <w:t>ing</w:t>
      </w:r>
      <w:r>
        <w:t xml:space="preserve"> the underlying drive</w:t>
      </w:r>
      <w:r w:rsidR="00A019B5">
        <w:t xml:space="preserve">rs behind crime, </w:t>
      </w:r>
      <w:r w:rsidR="00F63CD8">
        <w:t>and rehabilitating</w:t>
      </w:r>
      <w:r>
        <w:t xml:space="preserve"> young p</w:t>
      </w:r>
      <w:r w:rsidR="00F63CD8">
        <w:t>eople w</w:t>
      </w:r>
      <w:r w:rsidR="00D072BA">
        <w:t>ho have contact with it would result in less crime</w:t>
      </w:r>
      <w:r w:rsidR="00F63CD8">
        <w:t>.</w:t>
      </w:r>
      <w:r w:rsidR="00E1673B">
        <w:t xml:space="preserve"> </w:t>
      </w:r>
      <w:r w:rsidR="00A019B5">
        <w:t>If we build prisons we will fill prisons – but we know this is expensive and ineffective. We should not accept a growing youth prison population as a given.</w:t>
      </w:r>
      <w:r w:rsidR="00840433">
        <w:t>”</w:t>
      </w:r>
    </w:p>
    <w:p w14:paraId="3369908D" w14:textId="56BD3206" w:rsidR="00A019B5" w:rsidRDefault="00A019B5" w:rsidP="00BC33FF">
      <w:r>
        <w:t xml:space="preserve">Ms Edwards says </w:t>
      </w:r>
      <w:r w:rsidR="00840433">
        <w:t>effective</w:t>
      </w:r>
      <w:r>
        <w:t xml:space="preserve"> youth justice systems explored overseas shared clearly defined visions.</w:t>
      </w:r>
    </w:p>
    <w:p w14:paraId="35758A37" w14:textId="51C94BC8" w:rsidR="00036BA2" w:rsidRDefault="00036BA2" w:rsidP="00BC33FF">
      <w:r>
        <w:t>“</w:t>
      </w:r>
      <w:r w:rsidR="00A019B5">
        <w:t xml:space="preserve">Successful youth justice systems we looked at in some parts of Europe and also in the US had </w:t>
      </w:r>
      <w:r>
        <w:t>well-articulated purposes around rehabilitation, re-socialisation and re-integration. Children were ‘children’</w:t>
      </w:r>
      <w:r w:rsidR="00652139">
        <w:t xml:space="preserve"> and not offenders, positive relationships were crucial in reforming behaviour </w:t>
      </w:r>
      <w:r>
        <w:t xml:space="preserve">and where youth detention was necessary, facilities were small, home-like and close to family and community. </w:t>
      </w:r>
    </w:p>
    <w:p w14:paraId="760B4843" w14:textId="7F45F87A" w:rsidR="00652139" w:rsidRDefault="00036BA2" w:rsidP="00BC33FF">
      <w:r>
        <w:t>“</w:t>
      </w:r>
      <w:r w:rsidR="00A019B5">
        <w:t xml:space="preserve">In Norway, the age of criminal responsibility is 15, compared </w:t>
      </w:r>
      <w:r w:rsidR="00840433">
        <w:t>with</w:t>
      </w:r>
      <w:r w:rsidR="00A019B5">
        <w:t xml:space="preserve"> 10 across Australia</w:t>
      </w:r>
      <w:r w:rsidR="00F63CD8">
        <w:t>.</w:t>
      </w:r>
      <w:r w:rsidR="00A019B5">
        <w:t xml:space="preserve"> Young people under 15 who commit offences are dealt with </w:t>
      </w:r>
      <w:r w:rsidR="00840433">
        <w:t xml:space="preserve">by </w:t>
      </w:r>
      <w:r w:rsidR="00A019B5">
        <w:t>child welfare, and there is an extremely small number of young people over 15 in detention. The country’s strong social infrastructure has helped Norw</w:t>
      </w:r>
      <w:r w:rsidR="00840433">
        <w:t xml:space="preserve">ay achieve a low incarceration rate </w:t>
      </w:r>
      <w:r w:rsidR="00E1673B">
        <w:t>and just one in five people who exit prison have further contact with the system in the next two years.</w:t>
      </w:r>
      <w:r w:rsidR="00F63CD8">
        <w:t>”</w:t>
      </w:r>
    </w:p>
    <w:p w14:paraId="76B0DFC3" w14:textId="19B67CA7" w:rsidR="00036BA2" w:rsidRDefault="00652139" w:rsidP="00BC33FF">
      <w:r>
        <w:t xml:space="preserve">Ms Edwards says the organisation’s findings, outlined in </w:t>
      </w:r>
      <w:hyperlink r:id="rId8" w:history="1">
        <w:r w:rsidR="00F63CD8" w:rsidRPr="009F4747">
          <w:rPr>
            <w:rStyle w:val="Hyperlink"/>
          </w:rPr>
          <w:t>#</w:t>
        </w:r>
        <w:r w:rsidR="00F63CD8" w:rsidRPr="009F4747">
          <w:rPr>
            <w:rStyle w:val="Hyperlink"/>
            <w:i/>
          </w:rPr>
          <w:t>Justice</w:t>
        </w:r>
        <w:r w:rsidRPr="009F4747">
          <w:rPr>
            <w:rStyle w:val="Hyperlink"/>
            <w:i/>
          </w:rPr>
          <w:t>Solutions: Expanding the conversation</w:t>
        </w:r>
      </w:hyperlink>
      <w:r>
        <w:t xml:space="preserve">, show a way forward that balances </w:t>
      </w:r>
      <w:r w:rsidR="00840433">
        <w:t xml:space="preserve">holding young people to account, </w:t>
      </w:r>
      <w:r>
        <w:t xml:space="preserve">supporting young people and their families </w:t>
      </w:r>
      <w:r w:rsidR="00840433">
        <w:t>and improving</w:t>
      </w:r>
      <w:r>
        <w:t xml:space="preserve"> community safety.</w:t>
      </w:r>
    </w:p>
    <w:p w14:paraId="2A5CB416" w14:textId="5C2C0451" w:rsidR="00652139" w:rsidRDefault="00652139" w:rsidP="00BC33FF">
      <w:pPr>
        <w:rPr>
          <w:lang w:val="en-GB"/>
        </w:rPr>
      </w:pPr>
      <w:r>
        <w:t xml:space="preserve">“We urge our political leaders to </w:t>
      </w:r>
      <w:r>
        <w:rPr>
          <w:lang w:val="en-GB"/>
        </w:rPr>
        <w:t xml:space="preserve">work collaboratively and </w:t>
      </w:r>
      <w:r w:rsidRPr="001A689E">
        <w:rPr>
          <w:lang w:val="en-GB"/>
        </w:rPr>
        <w:t>constructively with experts– service providers, academics, the judiciary, police, community members and most importantly young people and their families – to develop a united vision for our youth justice system</w:t>
      </w:r>
      <w:r>
        <w:rPr>
          <w:lang w:val="en-GB"/>
        </w:rPr>
        <w:t>.</w:t>
      </w:r>
      <w:bookmarkStart w:id="0" w:name="_GoBack"/>
      <w:bookmarkEnd w:id="0"/>
    </w:p>
    <w:p w14:paraId="4CEF584C" w14:textId="49B66BC6" w:rsidR="00E1673B" w:rsidRDefault="00652139" w:rsidP="00F63CD8">
      <w:r>
        <w:rPr>
          <w:lang w:val="en-GB"/>
        </w:rPr>
        <w:t>“</w:t>
      </w:r>
      <w:r w:rsidR="00E1673B">
        <w:t>We call on the Victorian Government to set targets to reduce youth offending, recidivism and incarceration and to look at the evidence</w:t>
      </w:r>
      <w:r>
        <w:t xml:space="preserve"> of what works around the world </w:t>
      </w:r>
      <w:r w:rsidR="00F63CD8">
        <w:t>in</w:t>
      </w:r>
      <w:r w:rsidR="0013483B">
        <w:t xml:space="preserve"> creating safer communities.”</w:t>
      </w:r>
      <w:r w:rsidR="00E1673B">
        <w:t xml:space="preserve"> </w:t>
      </w:r>
    </w:p>
    <w:p w14:paraId="4B0E9883" w14:textId="151B329B" w:rsidR="00652139" w:rsidRPr="00F63CD8" w:rsidRDefault="003B4863" w:rsidP="00F63CD8">
      <w:r>
        <w:rPr>
          <w:rFonts w:ascii="Arial" w:hAnsi="Arial" w:cs="Arial"/>
          <w:b/>
          <w:bCs/>
          <w:color w:val="212121"/>
        </w:rPr>
        <w:t>Media enquiries</w:t>
      </w:r>
      <w:r w:rsidR="00652139">
        <w:rPr>
          <w:rFonts w:ascii="Arial" w:hAnsi="Arial" w:cs="Arial"/>
          <w:color w:val="212121"/>
        </w:rPr>
        <w:t xml:space="preserve"> – Kathryn Kernohan, 049</w:t>
      </w:r>
      <w:r>
        <w:rPr>
          <w:rFonts w:ascii="Arial" w:hAnsi="Arial" w:cs="Arial"/>
          <w:color w:val="212121"/>
        </w:rPr>
        <w:t xml:space="preserve">9 901 248 or </w:t>
      </w:r>
      <w:hyperlink r:id="rId9" w:history="1">
        <w:r>
          <w:rPr>
            <w:rStyle w:val="Hyperlink"/>
            <w:rFonts w:ascii="Arial" w:hAnsi="Arial" w:cs="Arial"/>
          </w:rPr>
          <w:t>kathryn.kernohan@jss.org.au</w:t>
        </w:r>
      </w:hyperlink>
    </w:p>
    <w:sectPr w:rsidR="00652139" w:rsidRPr="00F63CD8" w:rsidSect="006D1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9AC36" w14:textId="77777777" w:rsidR="00E65AEF" w:rsidRDefault="00E65AEF" w:rsidP="009E744F">
      <w:pPr>
        <w:spacing w:after="0" w:line="240" w:lineRule="auto"/>
      </w:pPr>
      <w:r>
        <w:separator/>
      </w:r>
    </w:p>
  </w:endnote>
  <w:endnote w:type="continuationSeparator" w:id="0">
    <w:p w14:paraId="4F3ECF2C" w14:textId="77777777" w:rsidR="00E65AEF" w:rsidRDefault="00E65AEF" w:rsidP="009E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A1D9" w14:textId="77777777" w:rsidR="00652139" w:rsidRDefault="00652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5"/>
      <w:gridCol w:w="222"/>
      <w:gridCol w:w="222"/>
      <w:gridCol w:w="222"/>
    </w:tblGrid>
    <w:tr w:rsidR="006B42DA" w14:paraId="71213D66" w14:textId="77777777" w:rsidTr="00DF4601">
      <w:tc>
        <w:tcPr>
          <w:tcW w:w="9765" w:type="dxa"/>
          <w:vAlign w:val="center"/>
        </w:tcPr>
        <w:p w14:paraId="74A381C2" w14:textId="77777777" w:rsidR="006B42DA" w:rsidRPr="008D2B76" w:rsidRDefault="006B42DA" w:rsidP="002D1623">
          <w:pPr>
            <w:pStyle w:val="BasicParagraph"/>
            <w:rPr>
              <w:rFonts w:ascii="raleway" w:hAnsi="raleway" w:cs="Adobe Naskh Medium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3FB5ED48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415CBC19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1DA8D5DD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</w:tr>
    <w:tr w:rsidR="006B42DA" w14:paraId="26A24440" w14:textId="77777777" w:rsidTr="00DF4601">
      <w:tc>
        <w:tcPr>
          <w:tcW w:w="9765" w:type="dxa"/>
          <w:vAlign w:val="center"/>
        </w:tcPr>
        <w:p w14:paraId="233D6226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  <w:r>
            <w:rPr>
              <w:rFonts w:ascii="raleway" w:hAnsi="raleway" w:cs="raleway"/>
              <w:b/>
              <w:bCs/>
              <w:noProof/>
              <w:color w:val="0F2330"/>
              <w:spacing w:val="1"/>
              <w:sz w:val="13"/>
              <w:szCs w:val="13"/>
            </w:rPr>
            <w:drawing>
              <wp:inline distT="0" distB="0" distL="0" distR="0" wp14:anchorId="3D5C0D96" wp14:editId="0F8211AE">
                <wp:extent cx="5553456" cy="310896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ord letterhead foo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456" cy="310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14:paraId="04EB1B75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4A890E34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06F2AB4C" w14:textId="77777777" w:rsidR="006B42DA" w:rsidRDefault="006B42DA">
          <w:pPr>
            <w:pStyle w:val="Footer"/>
          </w:pPr>
        </w:p>
      </w:tc>
    </w:tr>
  </w:tbl>
  <w:p w14:paraId="3A210339" w14:textId="77777777" w:rsidR="006B42DA" w:rsidRDefault="006B4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E78B" w14:textId="77777777" w:rsidR="00652139" w:rsidRDefault="00652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F5FB" w14:textId="77777777" w:rsidR="00E65AEF" w:rsidRDefault="00E65AEF" w:rsidP="009E744F">
      <w:pPr>
        <w:spacing w:after="0" w:line="240" w:lineRule="auto"/>
      </w:pPr>
      <w:r>
        <w:separator/>
      </w:r>
    </w:p>
  </w:footnote>
  <w:footnote w:type="continuationSeparator" w:id="0">
    <w:p w14:paraId="3631F4A3" w14:textId="77777777" w:rsidR="00E65AEF" w:rsidRDefault="00E65AEF" w:rsidP="009E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9B0D" w14:textId="774CE53D" w:rsidR="00652139" w:rsidRDefault="00652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C582" w14:textId="5C034759" w:rsidR="006B42DA" w:rsidRDefault="006B42DA" w:rsidP="00F8702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475"/>
    </w:tblGrid>
    <w:tr w:rsidR="006B42DA" w14:paraId="3BF29CCB" w14:textId="77777777" w:rsidTr="00F8702A">
      <w:tc>
        <w:tcPr>
          <w:tcW w:w="4621" w:type="dxa"/>
        </w:tcPr>
        <w:p w14:paraId="047B14AD" w14:textId="77777777" w:rsidR="006B42DA" w:rsidRDefault="006B42DA" w:rsidP="00F8702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1045166" wp14:editId="0DB394B1">
                <wp:extent cx="1832205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esuitSocialServices_Brandmark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15" cy="98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00D4DB7C" w14:textId="77777777" w:rsidR="006B42DA" w:rsidRDefault="006B42DA" w:rsidP="00F8702A">
          <w:pPr>
            <w:pStyle w:val="Header"/>
          </w:pPr>
        </w:p>
        <w:p w14:paraId="00F4E517" w14:textId="77777777" w:rsidR="006B42DA" w:rsidRDefault="006B42DA" w:rsidP="00F8702A">
          <w:pPr>
            <w:pStyle w:val="Header"/>
          </w:pPr>
        </w:p>
        <w:p w14:paraId="4E0549F2" w14:textId="77777777" w:rsidR="006B42DA" w:rsidRPr="00F8702A" w:rsidRDefault="006B42DA" w:rsidP="00F8702A">
          <w:pPr>
            <w:pStyle w:val="Header"/>
            <w:jc w:val="right"/>
            <w:rPr>
              <w:sz w:val="36"/>
              <w:szCs w:val="36"/>
            </w:rPr>
          </w:pPr>
          <w:r w:rsidRPr="00F8702A">
            <w:rPr>
              <w:sz w:val="36"/>
              <w:szCs w:val="36"/>
            </w:rPr>
            <w:t>MEDIA RELEASE</w:t>
          </w:r>
        </w:p>
      </w:tc>
    </w:tr>
  </w:tbl>
  <w:p w14:paraId="6575FB19" w14:textId="77777777" w:rsidR="006B42DA" w:rsidRPr="006D175E" w:rsidRDefault="006B42DA">
    <w:pPr>
      <w:pStyle w:val="Header"/>
      <w:rPr>
        <w:rFonts w:ascii="raleway" w:hAnsi="ralewa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0A36B" w14:textId="46E26BC3" w:rsidR="00652139" w:rsidRDefault="0065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F1AF4"/>
    <w:multiLevelType w:val="hybridMultilevel"/>
    <w:tmpl w:val="CCC06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4AEC"/>
    <w:multiLevelType w:val="hybridMultilevel"/>
    <w:tmpl w:val="A5D2E1B4"/>
    <w:lvl w:ilvl="0" w:tplc="9E1CF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B0B"/>
    <w:multiLevelType w:val="hybridMultilevel"/>
    <w:tmpl w:val="61F4374A"/>
    <w:lvl w:ilvl="0" w:tplc="6FCE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421"/>
    <w:multiLevelType w:val="hybridMultilevel"/>
    <w:tmpl w:val="25906BB4"/>
    <w:lvl w:ilvl="0" w:tplc="858C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3381"/>
    <w:multiLevelType w:val="hybridMultilevel"/>
    <w:tmpl w:val="3C18F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3092"/>
    <w:multiLevelType w:val="hybridMultilevel"/>
    <w:tmpl w:val="F8928B00"/>
    <w:lvl w:ilvl="0" w:tplc="CF7A3872">
      <w:numFmt w:val="bullet"/>
      <w:lvlText w:val="-"/>
      <w:lvlJc w:val="left"/>
      <w:pPr>
        <w:ind w:left="2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31BD4F96"/>
    <w:multiLevelType w:val="hybridMultilevel"/>
    <w:tmpl w:val="52BC8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1BFE"/>
    <w:multiLevelType w:val="hybridMultilevel"/>
    <w:tmpl w:val="BF68792C"/>
    <w:lvl w:ilvl="0" w:tplc="2E8E479C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0D92"/>
    <w:multiLevelType w:val="hybridMultilevel"/>
    <w:tmpl w:val="B9CC4FBE"/>
    <w:lvl w:ilvl="0" w:tplc="1F66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496E"/>
    <w:multiLevelType w:val="hybridMultilevel"/>
    <w:tmpl w:val="44388CDA"/>
    <w:lvl w:ilvl="0" w:tplc="4790F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4C6C"/>
    <w:multiLevelType w:val="hybridMultilevel"/>
    <w:tmpl w:val="7CE27A5A"/>
    <w:lvl w:ilvl="0" w:tplc="0C1292C8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A4C54"/>
    <w:multiLevelType w:val="hybridMultilevel"/>
    <w:tmpl w:val="F852EA32"/>
    <w:lvl w:ilvl="0" w:tplc="FCF043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33333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6641A"/>
    <w:multiLevelType w:val="hybridMultilevel"/>
    <w:tmpl w:val="7CEA98AC"/>
    <w:lvl w:ilvl="0" w:tplc="E230F0A4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2CF0877"/>
    <w:multiLevelType w:val="hybridMultilevel"/>
    <w:tmpl w:val="FFEA5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82541"/>
    <w:multiLevelType w:val="hybridMultilevel"/>
    <w:tmpl w:val="DFDC84FC"/>
    <w:lvl w:ilvl="0" w:tplc="0374BB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B2881"/>
    <w:multiLevelType w:val="hybridMultilevel"/>
    <w:tmpl w:val="783ACCE6"/>
    <w:lvl w:ilvl="0" w:tplc="A122F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413B7"/>
    <w:multiLevelType w:val="hybridMultilevel"/>
    <w:tmpl w:val="3050C774"/>
    <w:lvl w:ilvl="0" w:tplc="407A0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A2C9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358C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98B9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9E27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888B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5245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E831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ECE3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D1A4482"/>
    <w:multiLevelType w:val="hybridMultilevel"/>
    <w:tmpl w:val="DBC83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4"/>
  </w:num>
  <w:num w:numId="12">
    <w:abstractNumId w:val="19"/>
  </w:num>
  <w:num w:numId="13">
    <w:abstractNumId w:val="7"/>
  </w:num>
  <w:num w:numId="14">
    <w:abstractNumId w:val="16"/>
  </w:num>
  <w:num w:numId="15">
    <w:abstractNumId w:val="11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F"/>
    <w:rsid w:val="00036BA2"/>
    <w:rsid w:val="00052E15"/>
    <w:rsid w:val="0008122F"/>
    <w:rsid w:val="000B2697"/>
    <w:rsid w:val="000B7D18"/>
    <w:rsid w:val="000F3A5A"/>
    <w:rsid w:val="001116C1"/>
    <w:rsid w:val="001239B3"/>
    <w:rsid w:val="0013483B"/>
    <w:rsid w:val="00146FE7"/>
    <w:rsid w:val="0017301C"/>
    <w:rsid w:val="00185014"/>
    <w:rsid w:val="001A351F"/>
    <w:rsid w:val="001E22AC"/>
    <w:rsid w:val="00201992"/>
    <w:rsid w:val="00212D05"/>
    <w:rsid w:val="002173FB"/>
    <w:rsid w:val="0024777C"/>
    <w:rsid w:val="002530FC"/>
    <w:rsid w:val="002573F2"/>
    <w:rsid w:val="002851B2"/>
    <w:rsid w:val="0029011A"/>
    <w:rsid w:val="002B7458"/>
    <w:rsid w:val="002C5608"/>
    <w:rsid w:val="002D1623"/>
    <w:rsid w:val="002D786D"/>
    <w:rsid w:val="003049D1"/>
    <w:rsid w:val="00310BC5"/>
    <w:rsid w:val="00334796"/>
    <w:rsid w:val="0034667A"/>
    <w:rsid w:val="00376772"/>
    <w:rsid w:val="0038027A"/>
    <w:rsid w:val="003B0848"/>
    <w:rsid w:val="003B4863"/>
    <w:rsid w:val="003C1D9E"/>
    <w:rsid w:val="003C405D"/>
    <w:rsid w:val="003C5F4F"/>
    <w:rsid w:val="003D403D"/>
    <w:rsid w:val="003D4171"/>
    <w:rsid w:val="00422C89"/>
    <w:rsid w:val="00423E59"/>
    <w:rsid w:val="00426B63"/>
    <w:rsid w:val="00431511"/>
    <w:rsid w:val="00435E30"/>
    <w:rsid w:val="00437B8E"/>
    <w:rsid w:val="0044478C"/>
    <w:rsid w:val="004623DE"/>
    <w:rsid w:val="0048661A"/>
    <w:rsid w:val="00494C3A"/>
    <w:rsid w:val="0049534A"/>
    <w:rsid w:val="004A15CD"/>
    <w:rsid w:val="004A1D73"/>
    <w:rsid w:val="004D5A38"/>
    <w:rsid w:val="004D6E1C"/>
    <w:rsid w:val="004E2965"/>
    <w:rsid w:val="004E7324"/>
    <w:rsid w:val="00505EAA"/>
    <w:rsid w:val="00512685"/>
    <w:rsid w:val="005303AA"/>
    <w:rsid w:val="005341A8"/>
    <w:rsid w:val="00536590"/>
    <w:rsid w:val="0054736A"/>
    <w:rsid w:val="00553C0F"/>
    <w:rsid w:val="005A3B3B"/>
    <w:rsid w:val="005C4222"/>
    <w:rsid w:val="005D2E37"/>
    <w:rsid w:val="005E15B4"/>
    <w:rsid w:val="005E3FC4"/>
    <w:rsid w:val="00601B59"/>
    <w:rsid w:val="0062702F"/>
    <w:rsid w:val="00636967"/>
    <w:rsid w:val="00652139"/>
    <w:rsid w:val="00653258"/>
    <w:rsid w:val="00662C85"/>
    <w:rsid w:val="00692865"/>
    <w:rsid w:val="00692E81"/>
    <w:rsid w:val="006A1B90"/>
    <w:rsid w:val="006B42DA"/>
    <w:rsid w:val="006D175E"/>
    <w:rsid w:val="006D4370"/>
    <w:rsid w:val="006D6AAA"/>
    <w:rsid w:val="00734108"/>
    <w:rsid w:val="0077399D"/>
    <w:rsid w:val="007A0436"/>
    <w:rsid w:val="007C125E"/>
    <w:rsid w:val="007E50E5"/>
    <w:rsid w:val="007E64C1"/>
    <w:rsid w:val="007F049C"/>
    <w:rsid w:val="007F4D68"/>
    <w:rsid w:val="0083023F"/>
    <w:rsid w:val="00840433"/>
    <w:rsid w:val="0086375D"/>
    <w:rsid w:val="008A338C"/>
    <w:rsid w:val="008A3E67"/>
    <w:rsid w:val="008B4C9E"/>
    <w:rsid w:val="008C58E2"/>
    <w:rsid w:val="008C5E5E"/>
    <w:rsid w:val="008C6C44"/>
    <w:rsid w:val="008D2B76"/>
    <w:rsid w:val="008F6FD1"/>
    <w:rsid w:val="00903AA3"/>
    <w:rsid w:val="00910B89"/>
    <w:rsid w:val="009215E8"/>
    <w:rsid w:val="00953619"/>
    <w:rsid w:val="00987374"/>
    <w:rsid w:val="009A0B06"/>
    <w:rsid w:val="009A52B8"/>
    <w:rsid w:val="009E744F"/>
    <w:rsid w:val="009F4747"/>
    <w:rsid w:val="00A019B5"/>
    <w:rsid w:val="00A11272"/>
    <w:rsid w:val="00A13251"/>
    <w:rsid w:val="00A21B6B"/>
    <w:rsid w:val="00A21DE8"/>
    <w:rsid w:val="00A236F0"/>
    <w:rsid w:val="00A3600B"/>
    <w:rsid w:val="00A6495E"/>
    <w:rsid w:val="00A7212D"/>
    <w:rsid w:val="00A81AC6"/>
    <w:rsid w:val="00A9312F"/>
    <w:rsid w:val="00A978D1"/>
    <w:rsid w:val="00AB3B86"/>
    <w:rsid w:val="00AB5358"/>
    <w:rsid w:val="00AD694D"/>
    <w:rsid w:val="00AD7C0A"/>
    <w:rsid w:val="00B02EFA"/>
    <w:rsid w:val="00B04E78"/>
    <w:rsid w:val="00B127EA"/>
    <w:rsid w:val="00B14C90"/>
    <w:rsid w:val="00B36F63"/>
    <w:rsid w:val="00B52829"/>
    <w:rsid w:val="00B767F9"/>
    <w:rsid w:val="00BA4869"/>
    <w:rsid w:val="00BB15DC"/>
    <w:rsid w:val="00BB63EC"/>
    <w:rsid w:val="00BC33FF"/>
    <w:rsid w:val="00BD1601"/>
    <w:rsid w:val="00BE14F4"/>
    <w:rsid w:val="00BE2B89"/>
    <w:rsid w:val="00BF16BE"/>
    <w:rsid w:val="00C01820"/>
    <w:rsid w:val="00C123A2"/>
    <w:rsid w:val="00C15271"/>
    <w:rsid w:val="00C2495C"/>
    <w:rsid w:val="00C31352"/>
    <w:rsid w:val="00C3353B"/>
    <w:rsid w:val="00C335B1"/>
    <w:rsid w:val="00C4635D"/>
    <w:rsid w:val="00C55845"/>
    <w:rsid w:val="00C57087"/>
    <w:rsid w:val="00C63309"/>
    <w:rsid w:val="00C73453"/>
    <w:rsid w:val="00CA0118"/>
    <w:rsid w:val="00CD3C32"/>
    <w:rsid w:val="00CE065D"/>
    <w:rsid w:val="00CE27DC"/>
    <w:rsid w:val="00CE7F22"/>
    <w:rsid w:val="00D03307"/>
    <w:rsid w:val="00D072BA"/>
    <w:rsid w:val="00D4691C"/>
    <w:rsid w:val="00D55FCB"/>
    <w:rsid w:val="00D621DF"/>
    <w:rsid w:val="00D945AD"/>
    <w:rsid w:val="00DA4C35"/>
    <w:rsid w:val="00DC4882"/>
    <w:rsid w:val="00DD64E3"/>
    <w:rsid w:val="00DE3A91"/>
    <w:rsid w:val="00DF4601"/>
    <w:rsid w:val="00E1339A"/>
    <w:rsid w:val="00E13561"/>
    <w:rsid w:val="00E1673B"/>
    <w:rsid w:val="00E42EEA"/>
    <w:rsid w:val="00E4413E"/>
    <w:rsid w:val="00E53794"/>
    <w:rsid w:val="00E62BEF"/>
    <w:rsid w:val="00E63740"/>
    <w:rsid w:val="00E65AEF"/>
    <w:rsid w:val="00E76879"/>
    <w:rsid w:val="00E80616"/>
    <w:rsid w:val="00E810AA"/>
    <w:rsid w:val="00E97F60"/>
    <w:rsid w:val="00EB4206"/>
    <w:rsid w:val="00EB50C0"/>
    <w:rsid w:val="00EB76D1"/>
    <w:rsid w:val="00ED1CA3"/>
    <w:rsid w:val="00EE6C5C"/>
    <w:rsid w:val="00EF7A77"/>
    <w:rsid w:val="00F1574A"/>
    <w:rsid w:val="00F2354B"/>
    <w:rsid w:val="00F323BA"/>
    <w:rsid w:val="00F349A7"/>
    <w:rsid w:val="00F51F68"/>
    <w:rsid w:val="00F612CB"/>
    <w:rsid w:val="00F63CD8"/>
    <w:rsid w:val="00F7790A"/>
    <w:rsid w:val="00F8702A"/>
    <w:rsid w:val="00F91D09"/>
    <w:rsid w:val="00FC68A8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7C346"/>
  <w15:docId w15:val="{19BCCAD7-26A7-4A94-84E8-838A33B8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4F"/>
  </w:style>
  <w:style w:type="paragraph" w:styleId="Footer">
    <w:name w:val="footer"/>
    <w:basedOn w:val="Normal"/>
    <w:link w:val="FooterChar"/>
    <w:uiPriority w:val="99"/>
    <w:unhideWhenUsed/>
    <w:rsid w:val="009E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4F"/>
  </w:style>
  <w:style w:type="paragraph" w:customStyle="1" w:styleId="BasicParagraph">
    <w:name w:val="[Basic Paragraph]"/>
    <w:basedOn w:val="Normal"/>
    <w:uiPriority w:val="99"/>
    <w:rsid w:val="006D17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4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7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870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Bullet">
    <w:name w:val="Body Bullet"/>
    <w:rsid w:val="00F870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numbering" w:customStyle="1" w:styleId="Bullet">
    <w:name w:val="Bullet"/>
    <w:rsid w:val="00F8702A"/>
  </w:style>
  <w:style w:type="paragraph" w:styleId="NormalWeb">
    <w:name w:val="Normal (Web)"/>
    <w:basedOn w:val="Normal"/>
    <w:uiPriority w:val="99"/>
    <w:unhideWhenUsed/>
    <w:rsid w:val="003B0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50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21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21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5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.org.au/?p=49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ryn.kernohan@jss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7B2D-2CF4-4402-864A-5C9BFAD4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 Wilks</dc:creator>
  <cp:keywords/>
  <dc:description/>
  <cp:lastModifiedBy>Kathryn Kernohan</cp:lastModifiedBy>
  <cp:revision>2</cp:revision>
  <cp:lastPrinted>2017-08-28T04:35:00Z</cp:lastPrinted>
  <dcterms:created xsi:type="dcterms:W3CDTF">2017-08-28T06:33:00Z</dcterms:created>
  <dcterms:modified xsi:type="dcterms:W3CDTF">2017-08-28T06:33:00Z</dcterms:modified>
</cp:coreProperties>
</file>